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1E" w:rsidRPr="00387206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2.7.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 (взаимодействие взрослых с детьми)</w:t>
      </w: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59A"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Образовательной программы опред</w:t>
      </w:r>
      <w:r w:rsidRPr="0021759A">
        <w:rPr>
          <w:rFonts w:ascii="Times New Roman" w:hAnsi="Times New Roman" w:cs="Times New Roman"/>
          <w:sz w:val="24"/>
          <w:szCs w:val="24"/>
        </w:rPr>
        <w:t>е</w:t>
      </w:r>
      <w:r w:rsidRPr="0021759A">
        <w:rPr>
          <w:rFonts w:ascii="Times New Roman" w:hAnsi="Times New Roman" w:cs="Times New Roman"/>
          <w:sz w:val="24"/>
          <w:szCs w:val="24"/>
        </w:rPr>
        <w:t>ляются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59A">
        <w:rPr>
          <w:rFonts w:ascii="Times New Roman" w:hAnsi="Times New Roman" w:cs="Times New Roman"/>
          <w:sz w:val="24"/>
          <w:szCs w:val="24"/>
        </w:rPr>
        <w:t xml:space="preserve">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</w:t>
      </w:r>
      <w:r w:rsidRPr="0021759A">
        <w:rPr>
          <w:rFonts w:ascii="Times New Roman" w:hAnsi="Times New Roman" w:cs="Times New Roman"/>
          <w:sz w:val="24"/>
          <w:szCs w:val="24"/>
        </w:rPr>
        <w:t>ь</w:t>
      </w:r>
      <w:r w:rsidRPr="0021759A">
        <w:rPr>
          <w:rFonts w:ascii="Times New Roman" w:hAnsi="Times New Roman" w:cs="Times New Roman"/>
          <w:sz w:val="24"/>
          <w:szCs w:val="24"/>
        </w:rPr>
        <w:t xml:space="preserve">ности применительно к конкретной возрастной группе детей. </w:t>
      </w: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59A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используются различные образовател</w:t>
      </w:r>
      <w:r w:rsidRPr="0021759A">
        <w:rPr>
          <w:rFonts w:ascii="Times New Roman" w:hAnsi="Times New Roman" w:cs="Times New Roman"/>
          <w:sz w:val="24"/>
          <w:szCs w:val="24"/>
        </w:rPr>
        <w:t>ь</w:t>
      </w:r>
      <w:r w:rsidRPr="0021759A">
        <w:rPr>
          <w:rFonts w:ascii="Times New Roman" w:hAnsi="Times New Roman" w:cs="Times New Roman"/>
          <w:sz w:val="24"/>
          <w:szCs w:val="24"/>
        </w:rPr>
        <w:t>ные технологии, в том числе дистанционные образовательные технологии, , исключая обр</w:t>
      </w:r>
      <w:r w:rsidRPr="0021759A">
        <w:rPr>
          <w:rFonts w:ascii="Times New Roman" w:hAnsi="Times New Roman" w:cs="Times New Roman"/>
          <w:sz w:val="24"/>
          <w:szCs w:val="24"/>
        </w:rPr>
        <w:t>а</w:t>
      </w:r>
      <w:r w:rsidRPr="0021759A">
        <w:rPr>
          <w:rFonts w:ascii="Times New Roman" w:hAnsi="Times New Roman" w:cs="Times New Roman"/>
          <w:sz w:val="24"/>
          <w:szCs w:val="24"/>
        </w:rPr>
        <w:t>зовательные технологии, которые могут нанести вред здоровью детей. Применение эле</w:t>
      </w:r>
      <w:r w:rsidRPr="0021759A">
        <w:rPr>
          <w:rFonts w:ascii="Times New Roman" w:hAnsi="Times New Roman" w:cs="Times New Roman"/>
          <w:sz w:val="24"/>
          <w:szCs w:val="24"/>
        </w:rPr>
        <w:t>к</w:t>
      </w:r>
      <w:r w:rsidRPr="0021759A">
        <w:rPr>
          <w:rFonts w:ascii="Times New Roman" w:hAnsi="Times New Roman" w:cs="Times New Roman"/>
          <w:sz w:val="24"/>
          <w:szCs w:val="24"/>
        </w:rPr>
        <w:t>тронного обучения, дистанционных образовательных технологий, а также работа с эле</w:t>
      </w:r>
      <w:r w:rsidRPr="0021759A">
        <w:rPr>
          <w:rFonts w:ascii="Times New Roman" w:hAnsi="Times New Roman" w:cs="Times New Roman"/>
          <w:sz w:val="24"/>
          <w:szCs w:val="24"/>
        </w:rPr>
        <w:t>к</w:t>
      </w:r>
      <w:r w:rsidRPr="0021759A">
        <w:rPr>
          <w:rFonts w:ascii="Times New Roman" w:hAnsi="Times New Roman" w:cs="Times New Roman"/>
          <w:sz w:val="24"/>
          <w:szCs w:val="24"/>
        </w:rPr>
        <w:t>тронными средствами обучения при реализации Образовательной программы осуществляе</w:t>
      </w:r>
      <w:r w:rsidRPr="0021759A">
        <w:rPr>
          <w:rFonts w:ascii="Times New Roman" w:hAnsi="Times New Roman" w:cs="Times New Roman"/>
          <w:sz w:val="24"/>
          <w:szCs w:val="24"/>
        </w:rPr>
        <w:t>т</w:t>
      </w:r>
      <w:r w:rsidRPr="0021759A">
        <w:rPr>
          <w:rFonts w:ascii="Times New Roman" w:hAnsi="Times New Roman" w:cs="Times New Roman"/>
          <w:sz w:val="24"/>
          <w:szCs w:val="24"/>
        </w:rPr>
        <w:t>ся в соответствии с санитарными требованиями.</w:t>
      </w: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59A">
        <w:rPr>
          <w:rFonts w:ascii="Times New Roman" w:hAnsi="Times New Roman" w:cs="Times New Roman"/>
          <w:sz w:val="24"/>
          <w:szCs w:val="24"/>
        </w:rPr>
        <w:t xml:space="preserve"> Также может использоваться сетевая форма реализации Образовательной программы и (или) отдельных компонентов, предусмотренных Образовательной программой.</w:t>
      </w: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59A">
        <w:rPr>
          <w:rFonts w:ascii="Times New Roman" w:hAnsi="Times New Roman" w:cs="Times New Roman"/>
          <w:sz w:val="24"/>
          <w:szCs w:val="24"/>
        </w:rPr>
        <w:t xml:space="preserve"> Сетевая форма обеспечивает возможность освоения воспитанниками Образовательной программы с использованием ресурсов нескольких организаций, осуществляющих образов</w:t>
      </w:r>
      <w:r w:rsidRPr="0021759A">
        <w:rPr>
          <w:rFonts w:ascii="Times New Roman" w:hAnsi="Times New Roman" w:cs="Times New Roman"/>
          <w:sz w:val="24"/>
          <w:szCs w:val="24"/>
        </w:rPr>
        <w:t>а</w:t>
      </w:r>
      <w:r w:rsidRPr="0021759A">
        <w:rPr>
          <w:rFonts w:ascii="Times New Roman" w:hAnsi="Times New Roman" w:cs="Times New Roman"/>
          <w:sz w:val="24"/>
          <w:szCs w:val="24"/>
        </w:rPr>
        <w:t>тельную д</w:t>
      </w:r>
      <w:bookmarkStart w:id="0" w:name="_GoBack"/>
      <w:bookmarkEnd w:id="0"/>
      <w:r w:rsidRPr="0021759A">
        <w:rPr>
          <w:rFonts w:ascii="Times New Roman" w:hAnsi="Times New Roman" w:cs="Times New Roman"/>
          <w:sz w:val="24"/>
          <w:szCs w:val="24"/>
        </w:rPr>
        <w:t>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</w:t>
      </w:r>
      <w:r w:rsidRPr="0021759A">
        <w:rPr>
          <w:rFonts w:ascii="Times New Roman" w:hAnsi="Times New Roman" w:cs="Times New Roman"/>
          <w:sz w:val="24"/>
          <w:szCs w:val="24"/>
        </w:rPr>
        <w:t>и</w:t>
      </w:r>
      <w:r w:rsidRPr="0021759A">
        <w:rPr>
          <w:rFonts w:ascii="Times New Roman" w:hAnsi="Times New Roman" w:cs="Times New Roman"/>
          <w:sz w:val="24"/>
          <w:szCs w:val="24"/>
        </w:rPr>
        <w:t>мыми для осуществления образовательной деятельности по соответствующим образовател</w:t>
      </w:r>
      <w:r w:rsidRPr="0021759A">
        <w:rPr>
          <w:rFonts w:ascii="Times New Roman" w:hAnsi="Times New Roman" w:cs="Times New Roman"/>
          <w:sz w:val="24"/>
          <w:szCs w:val="24"/>
        </w:rPr>
        <w:t>ь</w:t>
      </w:r>
      <w:r w:rsidRPr="0021759A">
        <w:rPr>
          <w:rFonts w:ascii="Times New Roman" w:hAnsi="Times New Roman" w:cs="Times New Roman"/>
          <w:sz w:val="24"/>
          <w:szCs w:val="24"/>
        </w:rPr>
        <w:t>ным программам), с которыми устанавливаются договорные отношения.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9A">
        <w:rPr>
          <w:rFonts w:ascii="Times New Roman" w:hAnsi="Times New Roman" w:cs="Times New Roman"/>
          <w:sz w:val="24"/>
          <w:szCs w:val="24"/>
        </w:rPr>
        <w:t xml:space="preserve"> Формы реализации Образовательной программы используются в соответствии с вид</w:t>
      </w:r>
      <w:r w:rsidRPr="0021759A">
        <w:rPr>
          <w:rFonts w:ascii="Times New Roman" w:hAnsi="Times New Roman" w:cs="Times New Roman"/>
          <w:sz w:val="24"/>
          <w:szCs w:val="24"/>
        </w:rPr>
        <w:t>а</w:t>
      </w:r>
      <w:r w:rsidRPr="0021759A">
        <w:rPr>
          <w:rFonts w:ascii="Times New Roman" w:hAnsi="Times New Roman" w:cs="Times New Roman"/>
          <w:sz w:val="24"/>
          <w:szCs w:val="24"/>
        </w:rPr>
        <w:t>ми детской деятельности и возрастными особенностями детей: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. 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Согласно ФГОС ДО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может использовать различные формы реализации Пр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граммы в соответствии с видом детской деятельности и возрастными особенностями д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е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тей: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2) в раннем возрасте (1 год - 3 года):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предметная деятельность (орудийно-предметные действия - ест ложкой, пьет из кру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ж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ки и другое);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ситуативно-деловое общение со взрослым и эмоционально-практическое со сверстн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ками под руководством взрослого;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движения, общеразвивающие упражнения, пр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стые подвижные игры);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(отобразительная и сюжетно-отобразительная игра, игры с д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дактическими игрушками);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речевая (понимание речи взрослого, слушание и понимание стихов, активная речь);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3) в дошкольном возрасте (3 года - 8 лет):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(сюжетно-ролевая, театрализованная, режиссерская, строител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но-конструктивная, дидактическая, подвижная и другие);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общение со взрослым (ситуативно-деловое, внеситуативно-познавательное, внеситу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тивно-личностное) и сверстниками (ситуативно-деловое, внеситуативно-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деловое);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речевая деятельность (слушание речи взрослого и сверстников, активная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диалогич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ская и монологическая речь);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познавательно-исследовательская деятельность и экспериментирование;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виды движений, общеразвивающие и спорти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ные упражнения, подвижные и элементы спортивных игр и другие);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21759A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и понимание музыкальных произведений, п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ние, музыкально-ритмические движения, игра на детских музыкальных инструментах).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2.7.6. Для достижения задач воспитания в ходе реализации Программы 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может использовать следующие методы: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 осознания детьми опыта поведения и деятельности (рассказ на моральные темы, раз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ъ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2.7.6.1. При организации обучения 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целесообразно дополнять традиционные методы (словесные, наглядные, практические) методами, в основу которых положен характер п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знавательной деятельности детей: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1) при использовании информационно-рецептивного метода предъявляется информ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ция, организуются действия ребёнка с объектом изучения (распознающее наблюдение, ра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сматривание картин, демонстрация кино- и диафильмов, просмотр компьютерных презент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ций, рассказы педагога или детей, чтение);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2) репродуктивный метод предполагает создание условий для воспроизведения пре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3) метод проблемного изложения представляет собой постановку проблемы и раскр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тие пути её решения в процессе организации опытов, наблюдений;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5) исследовательский метод включает составление и предъявление проблемных ситу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ций, ситуаций для экспериментирования и опытов (творческие задания, опыты, экспериме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н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сов, коммуникативных и творческих способностей, навыков сотрудничества и другое. В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ы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полняя совместные проекты, дети получают представления о своих возможностях, умениях, потребностях.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2.7.6.2. Осуществляя выбор методов воспитания и обучения, педагог учитывает возра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с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Для р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е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шения задач воспитания и обучения целесообразно использовать комплекс методов.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2.7.7. При реализации Программы 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педагог может использовать различные средства, представленные совокупностью материальных и идеальных объектов: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демонстрационные и раздаточные;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визуальные, аудийные, аудиовизуальные;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естественные и искусственные;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реальные и виртуальные.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2.7.8. 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Средства, указанные в пункте 2.7.7 Программы, используются для развития сл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е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дующих видов деятельности детей: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двигательной (оборудование для ходьбы, бега, ползания, лазанья, прыгания, занятий с мячом и другое);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игровой (игры, игрушки, игровое оборудование и другое);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коммуникативной (дидактический материал, предметы, игрушки, видеофильмы и др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чтения художественной литературы (книги для детского чтения, в т.ч. аудиокниги, и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л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люстративный материал);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трудовой (оборудование и инвентарь для всех видов труда);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продуктивной (оборудование и материалы для лепки, аппликации, рисования и конс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т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руирования);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07C1E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2.7.9. 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Вариативность форм, методов и средств реализации Программы 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зависит не только от учёта возрастных особенностей обучающихся, их индивидуальных и особых обр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тельном процессе.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2.7.10. 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При выборе форм, методов, средств реализации Программы педагог учитыв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ет субъектные проявления ребёнка в деятельности: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 интерес к миру и культуре; избирател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ь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лении деятельности; творчество в интерпретации объектов культуры и создании продуктов деятельности.</w:t>
      </w:r>
    </w:p>
    <w:p w:rsidR="00107C1E" w:rsidRPr="0021759A" w:rsidRDefault="00107C1E" w:rsidP="00107C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2.7.11. Выбор педагогом педагогически обоснованных форм, методов, средств реализ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ции Программы, адекватных образовательным потребностям и предпочтениям детей, их с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 xml:space="preserve">отношение и интеграция при решении задач воспитания и обучения обеспечивает их 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вари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а</w:t>
      </w:r>
      <w:r w:rsidRPr="0021759A">
        <w:rPr>
          <w:rFonts w:ascii="Times New Roman CYR" w:eastAsia="Times New Roman" w:hAnsi="Times New Roman CYR" w:cs="Times New Roman CYR"/>
          <w:i/>
          <w:sz w:val="24"/>
          <w:szCs w:val="24"/>
        </w:rPr>
        <w:t>тивность</w:t>
      </w:r>
      <w:r w:rsidRPr="0021759A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107C1E" w:rsidRPr="0021759A" w:rsidRDefault="00107C1E" w:rsidP="00107C1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4"/>
          <w:szCs w:val="24"/>
        </w:rPr>
      </w:pPr>
    </w:p>
    <w:p w:rsidR="00107C1E" w:rsidRPr="0021759A" w:rsidRDefault="00107C1E" w:rsidP="00107C1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4"/>
          <w:szCs w:val="24"/>
        </w:rPr>
      </w:pPr>
    </w:p>
    <w:p w:rsidR="00107C1E" w:rsidRPr="0021759A" w:rsidRDefault="00107C1E" w:rsidP="00107C1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92"/>
        <w:gridCol w:w="4779"/>
      </w:tblGrid>
      <w:tr w:rsidR="00107C1E" w:rsidTr="00F44BF3">
        <w:tc>
          <w:tcPr>
            <w:tcW w:w="4927" w:type="dxa"/>
          </w:tcPr>
          <w:p w:rsidR="00107C1E" w:rsidRPr="0021759A" w:rsidRDefault="00107C1E" w:rsidP="00F44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Традиционные формы</w:t>
            </w:r>
          </w:p>
        </w:tc>
        <w:tc>
          <w:tcPr>
            <w:tcW w:w="4927" w:type="dxa"/>
          </w:tcPr>
          <w:p w:rsidR="00107C1E" w:rsidRPr="0021759A" w:rsidRDefault="00107C1E" w:rsidP="00F44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Новые образовательные технологии</w:t>
            </w:r>
          </w:p>
        </w:tc>
      </w:tr>
      <w:tr w:rsidR="00107C1E" w:rsidTr="00F44BF3">
        <w:tc>
          <w:tcPr>
            <w:tcW w:w="4927" w:type="dxa"/>
          </w:tcPr>
          <w:p w:rsidR="00107C1E" w:rsidRDefault="00107C1E" w:rsidP="00F44BF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целой группы (занятие), различные виды игр: св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бодная игра, игра-исследование, ролевая и др. виды игр, подвижные и традиционные народные игры; проекты различной напра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ленности, прежде всего исследовательские; праздники, социальные акции и пр.</w:t>
            </w:r>
          </w:p>
        </w:tc>
        <w:tc>
          <w:tcPr>
            <w:tcW w:w="4927" w:type="dxa"/>
          </w:tcPr>
          <w:p w:rsidR="00107C1E" w:rsidRPr="0021759A" w:rsidRDefault="00107C1E" w:rsidP="00F4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пространство детской реализации, разв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вающий диалог, утренний и вечерний круг, проектная деятельность, образовательное с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59A">
              <w:rPr>
                <w:rFonts w:ascii="Times New Roman" w:hAnsi="Times New Roman" w:cs="Times New Roman"/>
                <w:sz w:val="24"/>
                <w:szCs w:val="24"/>
              </w:rPr>
              <w:t>бытие, обогащенные игры детей в центрах активности</w:t>
            </w:r>
          </w:p>
        </w:tc>
      </w:tr>
    </w:tbl>
    <w:p w:rsidR="00107C1E" w:rsidRPr="0021759A" w:rsidRDefault="00107C1E" w:rsidP="00107C1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4"/>
          <w:szCs w:val="24"/>
        </w:rPr>
      </w:pPr>
    </w:p>
    <w:p w:rsidR="00107C1E" w:rsidRPr="0021759A" w:rsidRDefault="00107C1E" w:rsidP="00107C1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4"/>
          <w:szCs w:val="24"/>
        </w:rPr>
      </w:pPr>
    </w:p>
    <w:p w:rsidR="00107C1E" w:rsidRDefault="00107C1E" w:rsidP="00107C1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F4EDA" w:rsidRDefault="00BF4EDA"/>
    <w:sectPr w:rsidR="00BF4EDA" w:rsidSect="00BF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C1E"/>
    <w:rsid w:val="00107C1E"/>
    <w:rsid w:val="00B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2023-11-16T06:50:00Z</dcterms:created>
  <dcterms:modified xsi:type="dcterms:W3CDTF">2023-11-16T06:50:00Z</dcterms:modified>
</cp:coreProperties>
</file>